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7A66E" w14:textId="297A14C5" w:rsidR="007078DE" w:rsidRDefault="007078DE" w:rsidP="007078DE">
      <w:pPr>
        <w:pStyle w:val="CRCoverPage"/>
        <w:tabs>
          <w:tab w:val="right" w:pos="9639"/>
        </w:tabs>
        <w:spacing w:after="0"/>
        <w:rPr>
          <w:b/>
          <w:noProof/>
          <w:sz w:val="24"/>
        </w:rPr>
      </w:pPr>
      <w:r>
        <w:rPr>
          <w:b/>
          <w:noProof/>
          <w:sz w:val="24"/>
        </w:rPr>
        <w:t>3GPP TSG SA Meeting #99</w:t>
      </w:r>
      <w:r>
        <w:rPr>
          <w:b/>
          <w:i/>
          <w:noProof/>
          <w:sz w:val="28"/>
        </w:rPr>
        <w:tab/>
      </w:r>
      <w:r w:rsidR="00C75CF6" w:rsidRPr="00C75CF6">
        <w:rPr>
          <w:b/>
          <w:noProof/>
          <w:sz w:val="24"/>
        </w:rPr>
        <w:t>SP-230233</w:t>
      </w:r>
    </w:p>
    <w:p w14:paraId="5D2875CB" w14:textId="77777777" w:rsidR="007078DE" w:rsidRDefault="007078DE" w:rsidP="007078DE">
      <w:pPr>
        <w:pBdr>
          <w:bottom w:val="single" w:sz="4" w:space="1" w:color="auto"/>
        </w:pBdr>
        <w:tabs>
          <w:tab w:val="right" w:pos="9639"/>
        </w:tabs>
        <w:jc w:val="both"/>
        <w:outlineLvl w:val="0"/>
        <w:rPr>
          <w:rFonts w:ascii="Arial" w:eastAsia="MS Mincho" w:hAnsi="Arial" w:cs="Arial"/>
          <w:b/>
          <w:sz w:val="24"/>
          <w:szCs w:val="24"/>
        </w:rPr>
      </w:pPr>
      <w:r w:rsidRPr="006B3DDA">
        <w:rPr>
          <w:rFonts w:ascii="Arial" w:hAnsi="Arial"/>
          <w:b/>
          <w:noProof/>
          <w:sz w:val="24"/>
        </w:rPr>
        <w:t xml:space="preserve">Rotterdam, </w:t>
      </w:r>
      <w:r>
        <w:rPr>
          <w:rFonts w:ascii="Arial" w:hAnsi="Arial"/>
          <w:b/>
          <w:noProof/>
          <w:sz w:val="24"/>
        </w:rPr>
        <w:t>Netherlands</w:t>
      </w:r>
      <w:r w:rsidRPr="006B3DDA">
        <w:rPr>
          <w:rFonts w:ascii="Arial" w:hAnsi="Arial"/>
          <w:b/>
          <w:noProof/>
          <w:sz w:val="24"/>
        </w:rPr>
        <w:t>, 21- 24 Mar 2023</w:t>
      </w:r>
    </w:p>
    <w:p w14:paraId="743BD08C" w14:textId="77777777" w:rsidR="007078DE" w:rsidRDefault="007078DE" w:rsidP="007078DE">
      <w:pPr>
        <w:pStyle w:val="Header"/>
        <w:tabs>
          <w:tab w:val="right" w:pos="9638"/>
        </w:tabs>
      </w:pPr>
    </w:p>
    <w:p w14:paraId="35BC88F7" w14:textId="4C643D16" w:rsidR="007078DE" w:rsidRDefault="007078DE" w:rsidP="007078DE">
      <w:pPr>
        <w:tabs>
          <w:tab w:val="left" w:pos="2127"/>
        </w:tabs>
        <w:ind w:left="2127" w:hanging="2127"/>
        <w:outlineLvl w:val="0"/>
        <w:rPr>
          <w:rFonts w:ascii="Arial" w:eastAsia="DengXian"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SA1 (from </w:t>
      </w:r>
      <w:r w:rsidRPr="007078DE">
        <w:rPr>
          <w:rFonts w:ascii="Arial" w:eastAsia="Batang" w:hAnsi="Arial"/>
          <w:b/>
          <w:sz w:val="24"/>
          <w:szCs w:val="24"/>
          <w:lang w:val="en-US" w:eastAsia="zh-CN"/>
        </w:rPr>
        <w:t>S1-230482</w:t>
      </w:r>
      <w:r>
        <w:rPr>
          <w:rFonts w:ascii="Arial" w:eastAsia="Batang" w:hAnsi="Arial"/>
          <w:b/>
          <w:sz w:val="24"/>
          <w:szCs w:val="24"/>
          <w:lang w:val="en-US" w:eastAsia="zh-CN"/>
        </w:rPr>
        <w:t>)</w:t>
      </w:r>
      <w:r>
        <w:rPr>
          <w:rFonts w:ascii="Arial" w:eastAsia="DengXian" w:hAnsi="Arial"/>
          <w:b/>
          <w:sz w:val="24"/>
          <w:szCs w:val="24"/>
          <w:lang w:val="en-US" w:eastAsia="zh-CN"/>
        </w:rPr>
        <w:t xml:space="preserve"> </w:t>
      </w:r>
    </w:p>
    <w:p w14:paraId="1CDF3A2F" w14:textId="4D10BD5B" w:rsidR="007078DE" w:rsidRDefault="007078DE" w:rsidP="007078D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8F4435" w:rsidRPr="008F4435">
        <w:rPr>
          <w:rFonts w:ascii="Arial" w:eastAsia="Batang" w:hAnsi="Arial" w:cs="Arial"/>
          <w:b/>
          <w:sz w:val="24"/>
          <w:szCs w:val="24"/>
          <w:lang w:eastAsia="zh-CN"/>
        </w:rPr>
        <w:t>New WID on Supporting UE Mobility for XR Services (XRMobility)</w:t>
      </w:r>
    </w:p>
    <w:p w14:paraId="3AC7D75E" w14:textId="77777777" w:rsidR="007078DE" w:rsidRDefault="007078DE" w:rsidP="007078D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F9E1721" w14:textId="1F389939" w:rsidR="007078DE" w:rsidRDefault="007078DE" w:rsidP="007078D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6.5</w:t>
      </w:r>
    </w:p>
    <w:p w14:paraId="4359F8CE" w14:textId="77777777" w:rsidR="007078DE" w:rsidRDefault="007078DE">
      <w:pPr>
        <w:pStyle w:val="Header"/>
        <w:widowControl w:val="0"/>
        <w:tabs>
          <w:tab w:val="clear" w:pos="4153"/>
          <w:tab w:val="clear" w:pos="8306"/>
          <w:tab w:val="right" w:pos="9638"/>
        </w:tabs>
        <w:overflowPunct w:val="0"/>
        <w:autoSpaceDE w:val="0"/>
        <w:autoSpaceDN w:val="0"/>
        <w:adjustRightInd w:val="0"/>
        <w:textAlignment w:val="baseline"/>
        <w:rPr>
          <w:rFonts w:ascii="Arial" w:hAnsi="Arial"/>
          <w:b/>
          <w:sz w:val="24"/>
          <w:szCs w:val="24"/>
          <w:lang w:val="en-US" w:eastAsia="ja-JP"/>
        </w:rPr>
      </w:pPr>
    </w:p>
    <w:p w14:paraId="1F955D01" w14:textId="77777777" w:rsidR="00AB4E8B" w:rsidRDefault="00AB682C">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01DC408" w14:textId="77777777" w:rsidR="00AB4E8B" w:rsidRDefault="00AB682C">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50F64A7C" w14:textId="4A0DCF3E" w:rsidR="00AB4E8B" w:rsidRDefault="00AB68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8F4435" w:rsidRPr="008F443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Supporting UE Mobility for XR Services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3946040" w14:textId="464A6BA6" w:rsidR="00AB4E8B" w:rsidRDefault="00AB682C">
      <w:pPr>
        <w:pStyle w:val="Heading8"/>
        <w:pBdr>
          <w:top w:val="single" w:sz="12" w:space="3" w:color="auto"/>
        </w:pBdr>
        <w:overflowPunct w:val="0"/>
        <w:autoSpaceDE w:val="0"/>
        <w:autoSpaceDN w:val="0"/>
        <w:adjustRightInd w:val="0"/>
        <w:spacing w:before="240" w:after="180"/>
        <w:ind w:left="2835" w:hanging="2835"/>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8F4435" w:rsidRPr="008F443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XRMobility</w:t>
      </w:r>
    </w:p>
    <w:p w14:paraId="3E3D2BA0" w14:textId="0A644BA3" w:rsidR="00AB4E8B" w:rsidRDefault="00AB68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8F4435" w:rsidRPr="008F443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990052</w:t>
      </w:r>
    </w:p>
    <w:p w14:paraId="4BBF71B1" w14:textId="77777777" w:rsidR="00AB4E8B" w:rsidRDefault="00AB68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19</w:t>
      </w:r>
    </w:p>
    <w:p w14:paraId="0A79619B"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AB4E8B" w14:paraId="7D059725" w14:textId="77777777">
        <w:trPr>
          <w:cantSplit/>
          <w:jc w:val="center"/>
        </w:trPr>
        <w:tc>
          <w:tcPr>
            <w:tcW w:w="1515" w:type="dxa"/>
            <w:tcBorders>
              <w:bottom w:val="single" w:sz="12" w:space="0" w:color="auto"/>
              <w:right w:val="single" w:sz="12" w:space="0" w:color="auto"/>
            </w:tcBorders>
            <w:shd w:val="clear" w:color="auto" w:fill="E0E0E0"/>
          </w:tcPr>
          <w:p w14:paraId="6DA223AA" w14:textId="77777777" w:rsidR="00AB4E8B" w:rsidRDefault="00AB682C">
            <w:pPr>
              <w:pStyle w:val="TAH"/>
            </w:pPr>
            <w:r>
              <w:t>Affects:</w:t>
            </w:r>
          </w:p>
        </w:tc>
        <w:tc>
          <w:tcPr>
            <w:tcW w:w="1275" w:type="dxa"/>
            <w:tcBorders>
              <w:left w:val="nil"/>
              <w:bottom w:val="single" w:sz="12" w:space="0" w:color="auto"/>
            </w:tcBorders>
            <w:shd w:val="clear" w:color="auto" w:fill="E0E0E0"/>
          </w:tcPr>
          <w:p w14:paraId="003F1EFB" w14:textId="77777777" w:rsidR="00AB4E8B" w:rsidRDefault="00AB682C">
            <w:pPr>
              <w:pStyle w:val="TAH"/>
            </w:pPr>
            <w:r>
              <w:t>UICC apps</w:t>
            </w:r>
          </w:p>
        </w:tc>
        <w:tc>
          <w:tcPr>
            <w:tcW w:w="1037" w:type="dxa"/>
            <w:tcBorders>
              <w:bottom w:val="single" w:sz="12" w:space="0" w:color="auto"/>
            </w:tcBorders>
            <w:shd w:val="clear" w:color="auto" w:fill="E0E0E0"/>
          </w:tcPr>
          <w:p w14:paraId="10943E28" w14:textId="77777777" w:rsidR="00AB4E8B" w:rsidRDefault="00AB682C">
            <w:pPr>
              <w:pStyle w:val="TAH"/>
            </w:pPr>
            <w:r>
              <w:t>ME</w:t>
            </w:r>
          </w:p>
        </w:tc>
        <w:tc>
          <w:tcPr>
            <w:tcW w:w="850" w:type="dxa"/>
            <w:tcBorders>
              <w:bottom w:val="single" w:sz="12" w:space="0" w:color="auto"/>
            </w:tcBorders>
            <w:shd w:val="clear" w:color="auto" w:fill="E0E0E0"/>
          </w:tcPr>
          <w:p w14:paraId="22213623" w14:textId="77777777" w:rsidR="00AB4E8B" w:rsidRDefault="00AB682C">
            <w:pPr>
              <w:pStyle w:val="TAH"/>
            </w:pPr>
            <w:r>
              <w:t>AN</w:t>
            </w:r>
          </w:p>
        </w:tc>
        <w:tc>
          <w:tcPr>
            <w:tcW w:w="851" w:type="dxa"/>
            <w:tcBorders>
              <w:bottom w:val="single" w:sz="12" w:space="0" w:color="auto"/>
            </w:tcBorders>
            <w:shd w:val="clear" w:color="auto" w:fill="E0E0E0"/>
          </w:tcPr>
          <w:p w14:paraId="6F26A7FF" w14:textId="77777777" w:rsidR="00AB4E8B" w:rsidRDefault="00AB682C">
            <w:pPr>
              <w:pStyle w:val="TAH"/>
            </w:pPr>
            <w:r>
              <w:t>CN</w:t>
            </w:r>
          </w:p>
        </w:tc>
        <w:tc>
          <w:tcPr>
            <w:tcW w:w="1752" w:type="dxa"/>
            <w:tcBorders>
              <w:bottom w:val="single" w:sz="12" w:space="0" w:color="auto"/>
            </w:tcBorders>
            <w:shd w:val="clear" w:color="auto" w:fill="E0E0E0"/>
          </w:tcPr>
          <w:p w14:paraId="3907D866" w14:textId="77777777" w:rsidR="00AB4E8B" w:rsidRDefault="00AB682C">
            <w:pPr>
              <w:pStyle w:val="TAH"/>
            </w:pPr>
            <w:r>
              <w:t>Others (specify)</w:t>
            </w:r>
          </w:p>
        </w:tc>
      </w:tr>
      <w:tr w:rsidR="00AB4E8B" w14:paraId="4CA2C70A" w14:textId="77777777">
        <w:trPr>
          <w:cantSplit/>
          <w:jc w:val="center"/>
        </w:trPr>
        <w:tc>
          <w:tcPr>
            <w:tcW w:w="1515" w:type="dxa"/>
            <w:tcBorders>
              <w:top w:val="nil"/>
              <w:right w:val="single" w:sz="12" w:space="0" w:color="auto"/>
            </w:tcBorders>
          </w:tcPr>
          <w:p w14:paraId="5A845B54" w14:textId="77777777" w:rsidR="00AB4E8B" w:rsidRDefault="00AB682C">
            <w:pPr>
              <w:pStyle w:val="TAH"/>
            </w:pPr>
            <w:r>
              <w:t>Yes</w:t>
            </w:r>
          </w:p>
        </w:tc>
        <w:tc>
          <w:tcPr>
            <w:tcW w:w="1275" w:type="dxa"/>
            <w:tcBorders>
              <w:top w:val="nil"/>
              <w:left w:val="nil"/>
            </w:tcBorders>
          </w:tcPr>
          <w:p w14:paraId="22B08D25" w14:textId="77777777" w:rsidR="00AB4E8B" w:rsidRDefault="00AB4E8B">
            <w:pPr>
              <w:pStyle w:val="TAC"/>
            </w:pPr>
          </w:p>
        </w:tc>
        <w:tc>
          <w:tcPr>
            <w:tcW w:w="1037" w:type="dxa"/>
            <w:tcBorders>
              <w:top w:val="nil"/>
            </w:tcBorders>
          </w:tcPr>
          <w:p w14:paraId="6A237FEF" w14:textId="77777777" w:rsidR="00AB4E8B" w:rsidRDefault="00AB682C">
            <w:pPr>
              <w:pStyle w:val="TAC"/>
            </w:pPr>
            <w:r>
              <w:rPr>
                <w:rFonts w:eastAsia="SimSun" w:hint="eastAsia"/>
                <w:lang w:val="en-US" w:eastAsia="zh-CN"/>
              </w:rPr>
              <w:t>X</w:t>
            </w:r>
          </w:p>
        </w:tc>
        <w:tc>
          <w:tcPr>
            <w:tcW w:w="850" w:type="dxa"/>
            <w:tcBorders>
              <w:top w:val="nil"/>
            </w:tcBorders>
          </w:tcPr>
          <w:p w14:paraId="6EEFD634" w14:textId="23931A33" w:rsidR="00AB4E8B" w:rsidRDefault="008F4435">
            <w:pPr>
              <w:pStyle w:val="TAC"/>
            </w:pPr>
            <w:r>
              <w:t>X</w:t>
            </w:r>
          </w:p>
        </w:tc>
        <w:tc>
          <w:tcPr>
            <w:tcW w:w="851" w:type="dxa"/>
            <w:tcBorders>
              <w:top w:val="nil"/>
            </w:tcBorders>
          </w:tcPr>
          <w:p w14:paraId="01F975B1" w14:textId="77777777" w:rsidR="00AB4E8B" w:rsidRDefault="00AB682C">
            <w:pPr>
              <w:pStyle w:val="TAC"/>
            </w:pPr>
            <w:r>
              <w:rPr>
                <w:rFonts w:eastAsia="SimSun" w:hint="eastAsia"/>
                <w:lang w:val="en-US" w:eastAsia="zh-CN"/>
              </w:rPr>
              <w:t>X</w:t>
            </w:r>
          </w:p>
        </w:tc>
        <w:tc>
          <w:tcPr>
            <w:tcW w:w="1752" w:type="dxa"/>
            <w:tcBorders>
              <w:top w:val="nil"/>
            </w:tcBorders>
          </w:tcPr>
          <w:p w14:paraId="5A24B0E2" w14:textId="77777777" w:rsidR="00AB4E8B" w:rsidRDefault="00AB4E8B">
            <w:pPr>
              <w:pStyle w:val="TAC"/>
            </w:pPr>
          </w:p>
        </w:tc>
      </w:tr>
      <w:tr w:rsidR="00AB4E8B" w14:paraId="2EE715AF" w14:textId="77777777">
        <w:trPr>
          <w:cantSplit/>
          <w:jc w:val="center"/>
        </w:trPr>
        <w:tc>
          <w:tcPr>
            <w:tcW w:w="1515" w:type="dxa"/>
            <w:tcBorders>
              <w:right w:val="single" w:sz="12" w:space="0" w:color="auto"/>
            </w:tcBorders>
          </w:tcPr>
          <w:p w14:paraId="1BBA9B8F" w14:textId="77777777" w:rsidR="00AB4E8B" w:rsidRDefault="00AB682C">
            <w:pPr>
              <w:pStyle w:val="TAH"/>
            </w:pPr>
            <w:r>
              <w:t>No</w:t>
            </w:r>
          </w:p>
        </w:tc>
        <w:tc>
          <w:tcPr>
            <w:tcW w:w="1275" w:type="dxa"/>
            <w:tcBorders>
              <w:left w:val="nil"/>
            </w:tcBorders>
          </w:tcPr>
          <w:p w14:paraId="60EE7704" w14:textId="44B66024" w:rsidR="00AB4E8B" w:rsidRDefault="00AB4E8B">
            <w:pPr>
              <w:pStyle w:val="TAC"/>
            </w:pPr>
          </w:p>
        </w:tc>
        <w:tc>
          <w:tcPr>
            <w:tcW w:w="1037" w:type="dxa"/>
          </w:tcPr>
          <w:p w14:paraId="3758CBE4" w14:textId="77777777" w:rsidR="00AB4E8B" w:rsidRDefault="00AB4E8B">
            <w:pPr>
              <w:pStyle w:val="TAC"/>
            </w:pPr>
          </w:p>
        </w:tc>
        <w:tc>
          <w:tcPr>
            <w:tcW w:w="850" w:type="dxa"/>
          </w:tcPr>
          <w:p w14:paraId="6492B1D5" w14:textId="5D60D730" w:rsidR="00AB4E8B" w:rsidRDefault="00AB4E8B">
            <w:pPr>
              <w:pStyle w:val="TAC"/>
            </w:pPr>
          </w:p>
        </w:tc>
        <w:tc>
          <w:tcPr>
            <w:tcW w:w="851" w:type="dxa"/>
          </w:tcPr>
          <w:p w14:paraId="6ABD2792" w14:textId="77777777" w:rsidR="00AB4E8B" w:rsidRDefault="00AB4E8B">
            <w:pPr>
              <w:pStyle w:val="TAC"/>
            </w:pPr>
          </w:p>
        </w:tc>
        <w:tc>
          <w:tcPr>
            <w:tcW w:w="1752" w:type="dxa"/>
          </w:tcPr>
          <w:p w14:paraId="75A3FB28" w14:textId="77777777" w:rsidR="00AB4E8B" w:rsidRDefault="00AB4E8B">
            <w:pPr>
              <w:pStyle w:val="TAC"/>
            </w:pPr>
          </w:p>
        </w:tc>
      </w:tr>
      <w:tr w:rsidR="00AB4E8B" w14:paraId="68C74C8F" w14:textId="77777777">
        <w:trPr>
          <w:cantSplit/>
          <w:jc w:val="center"/>
        </w:trPr>
        <w:tc>
          <w:tcPr>
            <w:tcW w:w="1515" w:type="dxa"/>
            <w:tcBorders>
              <w:right w:val="single" w:sz="12" w:space="0" w:color="auto"/>
            </w:tcBorders>
          </w:tcPr>
          <w:p w14:paraId="7237A0A1" w14:textId="77777777" w:rsidR="00AB4E8B" w:rsidRDefault="00AB682C">
            <w:pPr>
              <w:pStyle w:val="TAH"/>
            </w:pPr>
            <w:r>
              <w:t>Don't know</w:t>
            </w:r>
          </w:p>
        </w:tc>
        <w:tc>
          <w:tcPr>
            <w:tcW w:w="1275" w:type="dxa"/>
            <w:tcBorders>
              <w:left w:val="nil"/>
            </w:tcBorders>
          </w:tcPr>
          <w:p w14:paraId="5B1A3A52" w14:textId="77777777" w:rsidR="00AB4E8B" w:rsidRDefault="00AB4E8B">
            <w:pPr>
              <w:pStyle w:val="TAC"/>
            </w:pPr>
          </w:p>
        </w:tc>
        <w:tc>
          <w:tcPr>
            <w:tcW w:w="1037" w:type="dxa"/>
          </w:tcPr>
          <w:p w14:paraId="183C431E" w14:textId="77777777" w:rsidR="00AB4E8B" w:rsidRDefault="00AB4E8B">
            <w:pPr>
              <w:pStyle w:val="TAC"/>
            </w:pPr>
          </w:p>
        </w:tc>
        <w:tc>
          <w:tcPr>
            <w:tcW w:w="850" w:type="dxa"/>
          </w:tcPr>
          <w:p w14:paraId="5AE79BE1" w14:textId="77777777" w:rsidR="00AB4E8B" w:rsidRDefault="00AB4E8B">
            <w:pPr>
              <w:pStyle w:val="TAC"/>
            </w:pPr>
          </w:p>
        </w:tc>
        <w:tc>
          <w:tcPr>
            <w:tcW w:w="851" w:type="dxa"/>
          </w:tcPr>
          <w:p w14:paraId="0253F99C" w14:textId="77777777" w:rsidR="00AB4E8B" w:rsidRDefault="00AB4E8B">
            <w:pPr>
              <w:pStyle w:val="TAC"/>
            </w:pPr>
          </w:p>
        </w:tc>
        <w:tc>
          <w:tcPr>
            <w:tcW w:w="1752" w:type="dxa"/>
          </w:tcPr>
          <w:p w14:paraId="6A9B743E" w14:textId="77777777" w:rsidR="00AB4E8B" w:rsidRDefault="00AB4E8B">
            <w:pPr>
              <w:pStyle w:val="TAC"/>
            </w:pPr>
          </w:p>
        </w:tc>
      </w:tr>
    </w:tbl>
    <w:p w14:paraId="40D0F938" w14:textId="77777777" w:rsidR="00AB4E8B" w:rsidRDefault="00AB4E8B"/>
    <w:p w14:paraId="2BF5A912"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A63D535" w14:textId="77777777" w:rsidR="00AB4E8B" w:rsidRDefault="00AB682C">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2F7188A" w14:textId="77777777" w:rsidR="00AB4E8B" w:rsidRDefault="00AB682C">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B4E8B" w14:paraId="0A6E1327" w14:textId="77777777">
        <w:trPr>
          <w:cantSplit/>
          <w:jc w:val="center"/>
        </w:trPr>
        <w:tc>
          <w:tcPr>
            <w:tcW w:w="452" w:type="dxa"/>
          </w:tcPr>
          <w:p w14:paraId="4C752825" w14:textId="77777777" w:rsidR="00AB4E8B" w:rsidRDefault="00AB4E8B">
            <w:pPr>
              <w:pStyle w:val="TAC"/>
            </w:pPr>
          </w:p>
        </w:tc>
        <w:tc>
          <w:tcPr>
            <w:tcW w:w="2917" w:type="dxa"/>
            <w:shd w:val="clear" w:color="auto" w:fill="E0E0E0"/>
          </w:tcPr>
          <w:p w14:paraId="4591EE41" w14:textId="77777777" w:rsidR="00AB4E8B" w:rsidRDefault="00AB682C">
            <w:pPr>
              <w:pStyle w:val="TAH"/>
              <w:ind w:right="-99"/>
              <w:jc w:val="left"/>
              <w:rPr>
                <w:b w:val="0"/>
                <w:bCs/>
                <w:color w:val="0000FF"/>
              </w:rPr>
            </w:pPr>
            <w:r>
              <w:rPr>
                <w:b w:val="0"/>
                <w:bCs/>
                <w:color w:val="0000FF"/>
                <w:sz w:val="20"/>
              </w:rPr>
              <w:t xml:space="preserve">Study </w:t>
            </w:r>
          </w:p>
        </w:tc>
      </w:tr>
      <w:tr w:rsidR="00AB4E8B" w14:paraId="0619EE48" w14:textId="77777777">
        <w:trPr>
          <w:cantSplit/>
          <w:jc w:val="center"/>
        </w:trPr>
        <w:tc>
          <w:tcPr>
            <w:tcW w:w="452" w:type="dxa"/>
          </w:tcPr>
          <w:p w14:paraId="3BE162FC" w14:textId="77777777" w:rsidR="00AB4E8B" w:rsidRDefault="00AB682C">
            <w:pPr>
              <w:pStyle w:val="TAC"/>
            </w:pPr>
            <w:r>
              <w:rPr>
                <w:rFonts w:eastAsia="SimSun" w:hint="eastAsia"/>
                <w:lang w:val="en-US" w:eastAsia="zh-CN"/>
              </w:rPr>
              <w:t>X</w:t>
            </w:r>
          </w:p>
        </w:tc>
        <w:tc>
          <w:tcPr>
            <w:tcW w:w="2917" w:type="dxa"/>
            <w:shd w:val="clear" w:color="auto" w:fill="E0E0E0"/>
          </w:tcPr>
          <w:p w14:paraId="509F30A4" w14:textId="77777777" w:rsidR="00AB4E8B" w:rsidRDefault="00AB682C">
            <w:pPr>
              <w:pStyle w:val="TAH"/>
              <w:ind w:right="-99"/>
              <w:jc w:val="left"/>
              <w:rPr>
                <w:b w:val="0"/>
                <w:bCs/>
                <w:color w:val="auto"/>
              </w:rPr>
            </w:pPr>
            <w:r>
              <w:rPr>
                <w:b w:val="0"/>
                <w:bCs/>
                <w:color w:val="auto"/>
                <w:sz w:val="20"/>
              </w:rPr>
              <w:t>Normative – Stage 1</w:t>
            </w:r>
          </w:p>
        </w:tc>
      </w:tr>
      <w:tr w:rsidR="00AB4E8B" w14:paraId="12EDA451" w14:textId="77777777">
        <w:trPr>
          <w:cantSplit/>
          <w:jc w:val="center"/>
        </w:trPr>
        <w:tc>
          <w:tcPr>
            <w:tcW w:w="452" w:type="dxa"/>
          </w:tcPr>
          <w:p w14:paraId="2BD6E672" w14:textId="77777777" w:rsidR="00AB4E8B" w:rsidRDefault="00AB4E8B">
            <w:pPr>
              <w:pStyle w:val="TAC"/>
            </w:pPr>
          </w:p>
        </w:tc>
        <w:tc>
          <w:tcPr>
            <w:tcW w:w="2917" w:type="dxa"/>
            <w:shd w:val="clear" w:color="auto" w:fill="E0E0E0"/>
          </w:tcPr>
          <w:p w14:paraId="6E537648" w14:textId="77777777" w:rsidR="00AB4E8B" w:rsidRDefault="00AB682C">
            <w:pPr>
              <w:pStyle w:val="TAH"/>
              <w:ind w:right="-99"/>
              <w:jc w:val="left"/>
              <w:rPr>
                <w:b w:val="0"/>
                <w:bCs/>
                <w:color w:val="auto"/>
              </w:rPr>
            </w:pPr>
            <w:r>
              <w:rPr>
                <w:b w:val="0"/>
                <w:bCs/>
                <w:color w:val="auto"/>
                <w:sz w:val="20"/>
              </w:rPr>
              <w:t>Normative – Stage 2</w:t>
            </w:r>
          </w:p>
        </w:tc>
      </w:tr>
      <w:tr w:rsidR="00AB4E8B" w14:paraId="305AE457" w14:textId="77777777">
        <w:trPr>
          <w:cantSplit/>
          <w:jc w:val="center"/>
        </w:trPr>
        <w:tc>
          <w:tcPr>
            <w:tcW w:w="452" w:type="dxa"/>
          </w:tcPr>
          <w:p w14:paraId="41C56A27" w14:textId="77777777" w:rsidR="00AB4E8B" w:rsidRDefault="00AB4E8B">
            <w:pPr>
              <w:pStyle w:val="TAC"/>
            </w:pPr>
          </w:p>
        </w:tc>
        <w:tc>
          <w:tcPr>
            <w:tcW w:w="2917" w:type="dxa"/>
            <w:shd w:val="clear" w:color="auto" w:fill="E0E0E0"/>
          </w:tcPr>
          <w:p w14:paraId="4D8632E2" w14:textId="77777777" w:rsidR="00AB4E8B" w:rsidRDefault="00AB682C">
            <w:pPr>
              <w:pStyle w:val="TAH"/>
              <w:ind w:right="-99"/>
              <w:jc w:val="left"/>
              <w:rPr>
                <w:b w:val="0"/>
                <w:bCs/>
                <w:color w:val="auto"/>
              </w:rPr>
            </w:pPr>
            <w:r>
              <w:rPr>
                <w:b w:val="0"/>
                <w:bCs/>
                <w:color w:val="auto"/>
                <w:sz w:val="20"/>
              </w:rPr>
              <w:t>Normative – Stage 3</w:t>
            </w:r>
          </w:p>
        </w:tc>
      </w:tr>
      <w:tr w:rsidR="00AB4E8B" w14:paraId="37A4F3CC" w14:textId="77777777">
        <w:trPr>
          <w:cantSplit/>
          <w:jc w:val="center"/>
        </w:trPr>
        <w:tc>
          <w:tcPr>
            <w:tcW w:w="452" w:type="dxa"/>
          </w:tcPr>
          <w:p w14:paraId="29F6A816" w14:textId="77777777" w:rsidR="00AB4E8B" w:rsidRDefault="00AB4E8B">
            <w:pPr>
              <w:pStyle w:val="TAC"/>
            </w:pPr>
          </w:p>
        </w:tc>
        <w:tc>
          <w:tcPr>
            <w:tcW w:w="2917" w:type="dxa"/>
            <w:shd w:val="clear" w:color="auto" w:fill="E0E0E0"/>
          </w:tcPr>
          <w:p w14:paraId="769B1C98" w14:textId="77777777" w:rsidR="00AB4E8B" w:rsidRDefault="00AB682C">
            <w:pPr>
              <w:pStyle w:val="TAH"/>
              <w:ind w:right="-99"/>
              <w:jc w:val="left"/>
              <w:rPr>
                <w:b w:val="0"/>
                <w:bCs/>
                <w:color w:val="auto"/>
              </w:rPr>
            </w:pPr>
            <w:r>
              <w:rPr>
                <w:b w:val="0"/>
                <w:bCs/>
                <w:color w:val="auto"/>
                <w:sz w:val="20"/>
              </w:rPr>
              <w:t>Normative – Other*</w:t>
            </w:r>
          </w:p>
        </w:tc>
      </w:tr>
    </w:tbl>
    <w:p w14:paraId="4E29A742" w14:textId="77777777" w:rsidR="00AB4E8B" w:rsidRDefault="00AB682C">
      <w:pPr>
        <w:ind w:right="-99"/>
        <w:rPr>
          <w:b/>
        </w:rPr>
      </w:pPr>
      <w:r>
        <w:rPr>
          <w:b/>
        </w:rPr>
        <w:t>* Other = e.g. testing</w:t>
      </w:r>
    </w:p>
    <w:p w14:paraId="2F027A20" w14:textId="77777777" w:rsidR="00AB4E8B" w:rsidRDefault="00AB4E8B">
      <w:pPr>
        <w:ind w:right="-99"/>
        <w:rPr>
          <w:b/>
        </w:rPr>
      </w:pPr>
    </w:p>
    <w:p w14:paraId="0D13EDBA" w14:textId="77777777" w:rsidR="00AB4E8B" w:rsidRDefault="00AB682C">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5093B2B7" w14:textId="77777777" w:rsidR="00AB4E8B" w:rsidRDefault="00AB682C">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AB4E8B" w14:paraId="0F3A4E91" w14:textId="77777777">
        <w:trPr>
          <w:cantSplit/>
          <w:jc w:val="center"/>
        </w:trPr>
        <w:tc>
          <w:tcPr>
            <w:tcW w:w="9313" w:type="dxa"/>
            <w:gridSpan w:val="4"/>
            <w:shd w:val="clear" w:color="auto" w:fill="E0E0E0"/>
          </w:tcPr>
          <w:p w14:paraId="4D3BEE85" w14:textId="77777777" w:rsidR="00AB4E8B" w:rsidRDefault="00AB682C">
            <w:pPr>
              <w:pStyle w:val="TAH"/>
              <w:ind w:right="-99"/>
              <w:jc w:val="left"/>
            </w:pPr>
            <w:r>
              <w:t xml:space="preserve">Parent Work / Study Items </w:t>
            </w:r>
          </w:p>
        </w:tc>
      </w:tr>
      <w:tr w:rsidR="00AB4E8B" w14:paraId="12981C8D" w14:textId="77777777">
        <w:trPr>
          <w:cantSplit/>
          <w:jc w:val="center"/>
        </w:trPr>
        <w:tc>
          <w:tcPr>
            <w:tcW w:w="1101" w:type="dxa"/>
            <w:shd w:val="clear" w:color="auto" w:fill="E0E0E0"/>
          </w:tcPr>
          <w:p w14:paraId="4AE4D9E1" w14:textId="77777777" w:rsidR="00AB4E8B" w:rsidRDefault="00AB682C">
            <w:pPr>
              <w:pStyle w:val="TAH"/>
              <w:ind w:right="-99"/>
              <w:jc w:val="left"/>
            </w:pPr>
            <w:r>
              <w:t>Acronym</w:t>
            </w:r>
          </w:p>
        </w:tc>
        <w:tc>
          <w:tcPr>
            <w:tcW w:w="1101" w:type="dxa"/>
            <w:shd w:val="clear" w:color="auto" w:fill="E0E0E0"/>
          </w:tcPr>
          <w:p w14:paraId="48877856" w14:textId="77777777" w:rsidR="00AB4E8B" w:rsidRDefault="00AB682C">
            <w:pPr>
              <w:pStyle w:val="TAH"/>
              <w:ind w:right="-99"/>
              <w:jc w:val="left"/>
            </w:pPr>
            <w:r>
              <w:t>Working Group</w:t>
            </w:r>
          </w:p>
        </w:tc>
        <w:tc>
          <w:tcPr>
            <w:tcW w:w="1101" w:type="dxa"/>
            <w:shd w:val="clear" w:color="auto" w:fill="E0E0E0"/>
          </w:tcPr>
          <w:p w14:paraId="10204ECA" w14:textId="77777777" w:rsidR="00AB4E8B" w:rsidRDefault="00AB682C">
            <w:pPr>
              <w:pStyle w:val="TAH"/>
              <w:ind w:right="-99"/>
              <w:jc w:val="left"/>
            </w:pPr>
            <w:r>
              <w:t>Unique ID</w:t>
            </w:r>
          </w:p>
        </w:tc>
        <w:tc>
          <w:tcPr>
            <w:tcW w:w="6010" w:type="dxa"/>
            <w:shd w:val="clear" w:color="auto" w:fill="E0E0E0"/>
          </w:tcPr>
          <w:p w14:paraId="427B632A" w14:textId="77777777" w:rsidR="00AB4E8B" w:rsidRDefault="00AB682C">
            <w:pPr>
              <w:pStyle w:val="TAH"/>
              <w:ind w:right="-99"/>
              <w:jc w:val="left"/>
            </w:pPr>
            <w:r>
              <w:t>Title (as in 3GPP Work Plan)</w:t>
            </w:r>
          </w:p>
        </w:tc>
      </w:tr>
      <w:tr w:rsidR="00AB4E8B" w14:paraId="5B7A4FA1" w14:textId="77777777">
        <w:trPr>
          <w:cantSplit/>
          <w:jc w:val="center"/>
        </w:trPr>
        <w:tc>
          <w:tcPr>
            <w:tcW w:w="1101" w:type="dxa"/>
          </w:tcPr>
          <w:p w14:paraId="708BFBFA" w14:textId="77777777" w:rsidR="00AB4E8B" w:rsidRDefault="00AB682C">
            <w:pPr>
              <w:pStyle w:val="TAL"/>
            </w:pPr>
            <w:r>
              <w:t>N/A</w:t>
            </w:r>
          </w:p>
        </w:tc>
        <w:tc>
          <w:tcPr>
            <w:tcW w:w="1101" w:type="dxa"/>
          </w:tcPr>
          <w:p w14:paraId="454E8CD9" w14:textId="77777777" w:rsidR="00AB4E8B" w:rsidRDefault="00AB682C">
            <w:pPr>
              <w:pStyle w:val="TAL"/>
            </w:pPr>
            <w:r>
              <w:t>N/A</w:t>
            </w:r>
          </w:p>
        </w:tc>
        <w:tc>
          <w:tcPr>
            <w:tcW w:w="1101" w:type="dxa"/>
          </w:tcPr>
          <w:p w14:paraId="717E3161" w14:textId="77777777" w:rsidR="00AB4E8B" w:rsidRDefault="00AB682C">
            <w:pPr>
              <w:pStyle w:val="TAL"/>
            </w:pPr>
            <w:r>
              <w:t>N/A</w:t>
            </w:r>
          </w:p>
        </w:tc>
        <w:tc>
          <w:tcPr>
            <w:tcW w:w="6010" w:type="dxa"/>
          </w:tcPr>
          <w:p w14:paraId="11393A32" w14:textId="77777777" w:rsidR="00AB4E8B" w:rsidRDefault="00AB682C">
            <w:pPr>
              <w:pStyle w:val="TAL"/>
            </w:pPr>
            <w:r>
              <w:t>N/A</w:t>
            </w:r>
          </w:p>
        </w:tc>
      </w:tr>
    </w:tbl>
    <w:p w14:paraId="7E4DA78E" w14:textId="77777777" w:rsidR="00AB4E8B" w:rsidRDefault="00AB4E8B"/>
    <w:p w14:paraId="0421EB26" w14:textId="77777777" w:rsidR="00AB4E8B" w:rsidRDefault="00AB682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AB4E8B" w14:paraId="4B65FE80" w14:textId="77777777">
        <w:trPr>
          <w:cantSplit/>
          <w:jc w:val="center"/>
        </w:trPr>
        <w:tc>
          <w:tcPr>
            <w:tcW w:w="9526" w:type="dxa"/>
            <w:gridSpan w:val="3"/>
            <w:shd w:val="clear" w:color="auto" w:fill="E0E0E0"/>
          </w:tcPr>
          <w:p w14:paraId="2446CE53" w14:textId="77777777" w:rsidR="00AB4E8B" w:rsidRDefault="00AB682C">
            <w:pPr>
              <w:pStyle w:val="TAH"/>
            </w:pPr>
            <w:r>
              <w:t>Other related Work /Study Items (if any)</w:t>
            </w:r>
          </w:p>
        </w:tc>
      </w:tr>
      <w:tr w:rsidR="00AB4E8B" w14:paraId="017B9121" w14:textId="77777777">
        <w:trPr>
          <w:cantSplit/>
          <w:jc w:val="center"/>
        </w:trPr>
        <w:tc>
          <w:tcPr>
            <w:tcW w:w="1101" w:type="dxa"/>
            <w:shd w:val="clear" w:color="auto" w:fill="E0E0E0"/>
          </w:tcPr>
          <w:p w14:paraId="22E13EC2" w14:textId="77777777" w:rsidR="00AB4E8B" w:rsidRDefault="00AB682C">
            <w:pPr>
              <w:pStyle w:val="TAH"/>
            </w:pPr>
            <w:r>
              <w:t>Unique ID</w:t>
            </w:r>
          </w:p>
        </w:tc>
        <w:tc>
          <w:tcPr>
            <w:tcW w:w="3326" w:type="dxa"/>
            <w:shd w:val="clear" w:color="auto" w:fill="E0E0E0"/>
          </w:tcPr>
          <w:p w14:paraId="36314C2E" w14:textId="77777777" w:rsidR="00AB4E8B" w:rsidRDefault="00AB682C">
            <w:pPr>
              <w:pStyle w:val="TAH"/>
            </w:pPr>
            <w:r>
              <w:t>Title</w:t>
            </w:r>
          </w:p>
        </w:tc>
        <w:tc>
          <w:tcPr>
            <w:tcW w:w="5099" w:type="dxa"/>
            <w:shd w:val="clear" w:color="auto" w:fill="E0E0E0"/>
          </w:tcPr>
          <w:p w14:paraId="1C4440ED" w14:textId="77777777" w:rsidR="00AB4E8B" w:rsidRDefault="00AB682C">
            <w:pPr>
              <w:pStyle w:val="TAH"/>
            </w:pPr>
            <w:r>
              <w:t>Nature of relationship</w:t>
            </w:r>
          </w:p>
        </w:tc>
      </w:tr>
      <w:tr w:rsidR="00AB4E8B" w14:paraId="5D169F9F" w14:textId="77777777">
        <w:trPr>
          <w:cantSplit/>
          <w:jc w:val="center"/>
        </w:trPr>
        <w:tc>
          <w:tcPr>
            <w:tcW w:w="1101" w:type="dxa"/>
          </w:tcPr>
          <w:p w14:paraId="7C7B47F8" w14:textId="1E1969F7" w:rsidR="00AB4E8B" w:rsidRDefault="008619CD">
            <w:pPr>
              <w:pStyle w:val="TAL"/>
            </w:pPr>
            <w:r>
              <w:t>N/A</w:t>
            </w:r>
          </w:p>
        </w:tc>
        <w:tc>
          <w:tcPr>
            <w:tcW w:w="3326" w:type="dxa"/>
          </w:tcPr>
          <w:p w14:paraId="20850303" w14:textId="19002C58" w:rsidR="00AB4E8B" w:rsidRDefault="008619CD">
            <w:pPr>
              <w:pStyle w:val="TAL"/>
            </w:pPr>
            <w:r>
              <w:t>N/A</w:t>
            </w:r>
          </w:p>
        </w:tc>
        <w:tc>
          <w:tcPr>
            <w:tcW w:w="5099" w:type="dxa"/>
          </w:tcPr>
          <w:p w14:paraId="29D14A28" w14:textId="5FEA34B0" w:rsidR="00AB4E8B" w:rsidRDefault="008619CD">
            <w:pPr>
              <w:pStyle w:val="Guidance"/>
            </w:pPr>
            <w:r>
              <w:t>N/A</w:t>
            </w:r>
          </w:p>
        </w:tc>
      </w:tr>
    </w:tbl>
    <w:p w14:paraId="47F66E5A" w14:textId="77777777" w:rsidR="00AB4E8B" w:rsidRDefault="00AB4E8B">
      <w:pPr>
        <w:pStyle w:val="FP"/>
      </w:pPr>
    </w:p>
    <w:p w14:paraId="53F4597F"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3</w:t>
      </w:r>
      <w:r>
        <w:rPr>
          <w:b w:val="0"/>
          <w:sz w:val="36"/>
          <w:lang w:eastAsia="ja-JP"/>
        </w:rPr>
        <w:tab/>
        <w:t>Justification</w:t>
      </w:r>
    </w:p>
    <w:p w14:paraId="7903EB89" w14:textId="77777777" w:rsidR="008F4435" w:rsidRPr="008F4435" w:rsidRDefault="008F4435" w:rsidP="008F4435">
      <w:pPr>
        <w:pStyle w:val="Guidance"/>
        <w:rPr>
          <w:i w:val="0"/>
          <w:iCs/>
          <w:lang w:val="en-US" w:eastAsia="zh-CN"/>
        </w:rPr>
      </w:pPr>
      <w:r w:rsidRPr="008F4435">
        <w:rPr>
          <w:i w:val="0"/>
          <w:iCs/>
          <w:lang w:val="en-US" w:eastAsia="zh-CN"/>
        </w:rPr>
        <w:t>Mobile extended reality (XR) offers unique “anywhere, anytime” interactive experiences, such as real-time collaboration, training, and gaming. The latest VR head-mounted displays (HMDs) are portable mobile devices, which opens new opportunities for their application in transit due to their ability to render private virtual content all around the users. When travelling on public transport, passengers may use VR HMDs to make better use of the travel time, such as conducting a remote VR meeting or playing online VR games.</w:t>
      </w:r>
    </w:p>
    <w:p w14:paraId="266FCFAC" w14:textId="77777777" w:rsidR="008F4435" w:rsidRPr="008F4435" w:rsidRDefault="008F4435" w:rsidP="008F4435">
      <w:pPr>
        <w:pStyle w:val="Guidance"/>
        <w:rPr>
          <w:i w:val="0"/>
          <w:iCs/>
          <w:lang w:val="en-US" w:eastAsia="zh-CN"/>
        </w:rPr>
      </w:pPr>
      <w:r w:rsidRPr="008F4435">
        <w:rPr>
          <w:i w:val="0"/>
          <w:iCs/>
          <w:lang w:val="en-US" w:eastAsia="zh-CN"/>
        </w:rPr>
        <w:t>In GSMA ENSWI#16 meeting, there is a discussion that operators would like to know whether the 5GS can support the  UE mobility in high-speed when consuming the XR services, besides what SA1 has defined for UE speed within stationary or pedestrian, what’s more, whether the service continuity (especially SSC mode2) should be supported for XR services.</w:t>
      </w:r>
    </w:p>
    <w:p w14:paraId="69F25886" w14:textId="2A7EB85A" w:rsidR="00AB4E8B" w:rsidRDefault="008F4435" w:rsidP="008F4435">
      <w:pPr>
        <w:pStyle w:val="Guidance"/>
        <w:rPr>
          <w:i w:val="0"/>
          <w:iCs/>
          <w:lang w:val="en-US" w:eastAsia="zh-CN"/>
        </w:rPr>
      </w:pPr>
      <w:r w:rsidRPr="008F4435">
        <w:rPr>
          <w:i w:val="0"/>
          <w:iCs/>
          <w:lang w:val="en-US" w:eastAsia="zh-CN"/>
        </w:rPr>
        <w:t>The challenges may be introduced to support the seamless access to the AR/VR application through 5GS during UE mobility. Considering the mobility pattern of outdoor scenario for vehicles and trains, it is required to support the connectivity for XR services when UE moves up to the speed of 120km/h (vehicle) and 500km/h (train).</w:t>
      </w:r>
    </w:p>
    <w:p w14:paraId="113AF55C"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DE37462" w14:textId="5B5296D1" w:rsidR="00AB4E8B" w:rsidRDefault="008F4435">
      <w:r w:rsidRPr="008F4435">
        <w:rPr>
          <w:iCs/>
        </w:rPr>
        <w:t>The goal of this work item is to specify that the 5G system shall support the service continuity for XR services and support the connectivity for XR services under high UE mobility.</w:t>
      </w:r>
    </w:p>
    <w:p w14:paraId="39F4A2A7"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B4E8B" w14:paraId="0FB09758" w14:textId="77777777">
        <w:trPr>
          <w:cantSplit/>
          <w:jc w:val="center"/>
        </w:trPr>
        <w:tc>
          <w:tcPr>
            <w:tcW w:w="9413" w:type="dxa"/>
            <w:gridSpan w:val="6"/>
            <w:shd w:val="clear" w:color="auto" w:fill="D9D9D9"/>
            <w:tcMar>
              <w:left w:w="57" w:type="dxa"/>
              <w:right w:w="57" w:type="dxa"/>
            </w:tcMar>
          </w:tcPr>
          <w:p w14:paraId="7910AC58" w14:textId="77777777" w:rsidR="00AB4E8B" w:rsidRDefault="00AB682C">
            <w:pPr>
              <w:pStyle w:val="TAH"/>
            </w:pPr>
            <w:r>
              <w:t>New specifications {One line per specification. Create/delete lines as needed}</w:t>
            </w:r>
          </w:p>
        </w:tc>
      </w:tr>
      <w:tr w:rsidR="00AB4E8B" w14:paraId="1F2BAC55" w14:textId="77777777">
        <w:trPr>
          <w:cantSplit/>
          <w:jc w:val="center"/>
        </w:trPr>
        <w:tc>
          <w:tcPr>
            <w:tcW w:w="1617" w:type="dxa"/>
            <w:shd w:val="clear" w:color="auto" w:fill="D9D9D9"/>
            <w:tcMar>
              <w:left w:w="57" w:type="dxa"/>
              <w:right w:w="57" w:type="dxa"/>
            </w:tcMar>
          </w:tcPr>
          <w:p w14:paraId="04AAC9B0" w14:textId="77777777" w:rsidR="00AB4E8B" w:rsidRDefault="00AB682C">
            <w:pPr>
              <w:pStyle w:val="TAH"/>
            </w:pPr>
            <w:r>
              <w:t xml:space="preserve">Type </w:t>
            </w:r>
          </w:p>
        </w:tc>
        <w:tc>
          <w:tcPr>
            <w:tcW w:w="1134" w:type="dxa"/>
            <w:shd w:val="clear" w:color="auto" w:fill="D9D9D9"/>
            <w:tcMar>
              <w:left w:w="57" w:type="dxa"/>
              <w:right w:w="57" w:type="dxa"/>
            </w:tcMar>
          </w:tcPr>
          <w:p w14:paraId="270819B0" w14:textId="77777777" w:rsidR="00AB4E8B" w:rsidRDefault="00AB682C">
            <w:pPr>
              <w:pStyle w:val="TAH"/>
            </w:pPr>
            <w:r>
              <w:t>TS/TR number</w:t>
            </w:r>
          </w:p>
        </w:tc>
        <w:tc>
          <w:tcPr>
            <w:tcW w:w="2409" w:type="dxa"/>
            <w:shd w:val="clear" w:color="auto" w:fill="D9D9D9"/>
            <w:tcMar>
              <w:left w:w="57" w:type="dxa"/>
              <w:right w:w="57" w:type="dxa"/>
            </w:tcMar>
          </w:tcPr>
          <w:p w14:paraId="7CCE49FA" w14:textId="77777777" w:rsidR="00AB4E8B" w:rsidRDefault="00AB682C">
            <w:pPr>
              <w:pStyle w:val="TAH"/>
            </w:pPr>
            <w:r>
              <w:t>Title</w:t>
            </w:r>
          </w:p>
        </w:tc>
        <w:tc>
          <w:tcPr>
            <w:tcW w:w="993" w:type="dxa"/>
            <w:shd w:val="clear" w:color="auto" w:fill="D9D9D9"/>
            <w:tcMar>
              <w:left w:w="57" w:type="dxa"/>
              <w:right w:w="57" w:type="dxa"/>
            </w:tcMar>
          </w:tcPr>
          <w:p w14:paraId="10F9023F" w14:textId="77777777" w:rsidR="00AB4E8B" w:rsidRDefault="00AB682C">
            <w:pPr>
              <w:pStyle w:val="TAH"/>
            </w:pPr>
            <w:r>
              <w:t xml:space="preserve">For info </w:t>
            </w:r>
            <w:r>
              <w:br/>
              <w:t xml:space="preserve">at TSG# </w:t>
            </w:r>
          </w:p>
        </w:tc>
        <w:tc>
          <w:tcPr>
            <w:tcW w:w="1074" w:type="dxa"/>
            <w:shd w:val="clear" w:color="auto" w:fill="D9D9D9"/>
            <w:tcMar>
              <w:left w:w="57" w:type="dxa"/>
              <w:right w:w="57" w:type="dxa"/>
            </w:tcMar>
          </w:tcPr>
          <w:p w14:paraId="3BD7D945" w14:textId="77777777" w:rsidR="00AB4E8B" w:rsidRDefault="00AB682C">
            <w:pPr>
              <w:pStyle w:val="TAH"/>
            </w:pPr>
            <w:r>
              <w:t>For approval at TSG#</w:t>
            </w:r>
          </w:p>
        </w:tc>
        <w:tc>
          <w:tcPr>
            <w:tcW w:w="2186" w:type="dxa"/>
            <w:shd w:val="clear" w:color="auto" w:fill="D9D9D9"/>
            <w:tcMar>
              <w:left w:w="57" w:type="dxa"/>
              <w:right w:w="57" w:type="dxa"/>
            </w:tcMar>
          </w:tcPr>
          <w:p w14:paraId="62B6F040" w14:textId="77777777" w:rsidR="00AB4E8B" w:rsidRDefault="00AB682C">
            <w:pPr>
              <w:pStyle w:val="TAH"/>
            </w:pPr>
            <w:r>
              <w:t>Rapporteur</w:t>
            </w:r>
          </w:p>
        </w:tc>
      </w:tr>
      <w:tr w:rsidR="00AB4E8B" w14:paraId="14E9CFC3" w14:textId="77777777">
        <w:trPr>
          <w:cantSplit/>
          <w:jc w:val="center"/>
        </w:trPr>
        <w:tc>
          <w:tcPr>
            <w:tcW w:w="1617" w:type="dxa"/>
          </w:tcPr>
          <w:p w14:paraId="697EEDA0" w14:textId="77777777" w:rsidR="00AB4E8B" w:rsidRDefault="00AB682C">
            <w:pPr>
              <w:pStyle w:val="TAL"/>
            </w:pPr>
            <w:r>
              <w:t>N/A</w:t>
            </w:r>
          </w:p>
        </w:tc>
        <w:tc>
          <w:tcPr>
            <w:tcW w:w="1134" w:type="dxa"/>
          </w:tcPr>
          <w:p w14:paraId="456F0E88" w14:textId="77777777" w:rsidR="00AB4E8B" w:rsidRDefault="00AB682C">
            <w:pPr>
              <w:pStyle w:val="TAL"/>
            </w:pPr>
            <w:r>
              <w:t>N/A</w:t>
            </w:r>
          </w:p>
        </w:tc>
        <w:tc>
          <w:tcPr>
            <w:tcW w:w="2409" w:type="dxa"/>
          </w:tcPr>
          <w:p w14:paraId="508D5777" w14:textId="77777777" w:rsidR="00AB4E8B" w:rsidRDefault="00AB682C">
            <w:pPr>
              <w:pStyle w:val="TAL"/>
            </w:pPr>
            <w:r>
              <w:t>N/A</w:t>
            </w:r>
          </w:p>
        </w:tc>
        <w:tc>
          <w:tcPr>
            <w:tcW w:w="993" w:type="dxa"/>
          </w:tcPr>
          <w:p w14:paraId="596144D3" w14:textId="77777777" w:rsidR="00AB4E8B" w:rsidRDefault="00AB682C">
            <w:pPr>
              <w:pStyle w:val="TAL"/>
            </w:pPr>
            <w:r>
              <w:t>N/A</w:t>
            </w:r>
          </w:p>
        </w:tc>
        <w:tc>
          <w:tcPr>
            <w:tcW w:w="1074" w:type="dxa"/>
          </w:tcPr>
          <w:p w14:paraId="039A2F45" w14:textId="77777777" w:rsidR="00AB4E8B" w:rsidRDefault="00AB682C">
            <w:pPr>
              <w:pStyle w:val="TAL"/>
            </w:pPr>
            <w:r>
              <w:t>N/A</w:t>
            </w:r>
          </w:p>
        </w:tc>
        <w:tc>
          <w:tcPr>
            <w:tcW w:w="2186" w:type="dxa"/>
          </w:tcPr>
          <w:p w14:paraId="4D140AA9" w14:textId="77777777" w:rsidR="00AB4E8B" w:rsidRDefault="00AB682C">
            <w:pPr>
              <w:pStyle w:val="TAL"/>
            </w:pPr>
            <w:r>
              <w:t>N/A</w:t>
            </w:r>
          </w:p>
        </w:tc>
      </w:tr>
      <w:tr w:rsidR="00AB4E8B" w14:paraId="7F7F6BC9" w14:textId="77777777">
        <w:trPr>
          <w:cantSplit/>
          <w:jc w:val="center"/>
        </w:trPr>
        <w:tc>
          <w:tcPr>
            <w:tcW w:w="1617" w:type="dxa"/>
          </w:tcPr>
          <w:p w14:paraId="68D42190" w14:textId="77777777" w:rsidR="00AB4E8B" w:rsidRDefault="00AB4E8B">
            <w:pPr>
              <w:pStyle w:val="TAL"/>
            </w:pPr>
          </w:p>
        </w:tc>
        <w:tc>
          <w:tcPr>
            <w:tcW w:w="1134" w:type="dxa"/>
          </w:tcPr>
          <w:p w14:paraId="2D187438" w14:textId="77777777" w:rsidR="00AB4E8B" w:rsidRDefault="00AB4E8B">
            <w:pPr>
              <w:pStyle w:val="TAL"/>
            </w:pPr>
          </w:p>
        </w:tc>
        <w:tc>
          <w:tcPr>
            <w:tcW w:w="2409" w:type="dxa"/>
          </w:tcPr>
          <w:p w14:paraId="1E2F5932" w14:textId="77777777" w:rsidR="00AB4E8B" w:rsidRDefault="00AB4E8B">
            <w:pPr>
              <w:pStyle w:val="TAL"/>
            </w:pPr>
          </w:p>
        </w:tc>
        <w:tc>
          <w:tcPr>
            <w:tcW w:w="993" w:type="dxa"/>
          </w:tcPr>
          <w:p w14:paraId="197D8645" w14:textId="77777777" w:rsidR="00AB4E8B" w:rsidRDefault="00AB4E8B">
            <w:pPr>
              <w:pStyle w:val="TAL"/>
            </w:pPr>
          </w:p>
        </w:tc>
        <w:tc>
          <w:tcPr>
            <w:tcW w:w="1074" w:type="dxa"/>
          </w:tcPr>
          <w:p w14:paraId="7F94B3E5" w14:textId="77777777" w:rsidR="00AB4E8B" w:rsidRDefault="00AB4E8B">
            <w:pPr>
              <w:pStyle w:val="TAL"/>
            </w:pPr>
          </w:p>
        </w:tc>
        <w:tc>
          <w:tcPr>
            <w:tcW w:w="2186" w:type="dxa"/>
          </w:tcPr>
          <w:p w14:paraId="06C64631" w14:textId="77777777" w:rsidR="00AB4E8B" w:rsidRDefault="00AB4E8B">
            <w:pPr>
              <w:pStyle w:val="TAL"/>
            </w:pPr>
          </w:p>
        </w:tc>
      </w:tr>
    </w:tbl>
    <w:p w14:paraId="565701BE" w14:textId="77777777" w:rsidR="00AB4E8B" w:rsidRDefault="00AB4E8B">
      <w:pPr>
        <w:pStyle w:val="FP"/>
      </w:pPr>
    </w:p>
    <w:p w14:paraId="62EABC73" w14:textId="77777777" w:rsidR="00AB4E8B" w:rsidRDefault="00AB4E8B"/>
    <w:tbl>
      <w:tblPr>
        <w:tblW w:w="0" w:type="auto"/>
        <w:jc w:val="center"/>
        <w:tblLayout w:type="fixed"/>
        <w:tblLook w:val="04A0" w:firstRow="1" w:lastRow="0" w:firstColumn="1" w:lastColumn="0" w:noHBand="0" w:noVBand="1"/>
      </w:tblPr>
      <w:tblGrid>
        <w:gridCol w:w="1445"/>
        <w:gridCol w:w="4344"/>
        <w:gridCol w:w="1417"/>
        <w:gridCol w:w="2101"/>
      </w:tblGrid>
      <w:tr w:rsidR="00AB4E8B" w14:paraId="2907480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24C6D3A" w14:textId="77777777" w:rsidR="00AB4E8B" w:rsidRDefault="00AB682C">
            <w:pPr>
              <w:pStyle w:val="TAH"/>
            </w:pPr>
            <w:r>
              <w:t>Impacted existing TS/TR {One line per specification. Create/delete lines as needed}</w:t>
            </w:r>
          </w:p>
        </w:tc>
      </w:tr>
      <w:tr w:rsidR="00AB4E8B" w14:paraId="793F48B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62F4FC" w14:textId="77777777" w:rsidR="00AB4E8B" w:rsidRDefault="00AB682C">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A5D231D" w14:textId="77777777" w:rsidR="00AB4E8B" w:rsidRDefault="00AB682C">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218F8E2" w14:textId="77777777" w:rsidR="00AB4E8B" w:rsidRDefault="00AB682C">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10DEC7" w14:textId="77777777" w:rsidR="00AB4E8B" w:rsidRDefault="00AB682C">
            <w:pPr>
              <w:pStyle w:val="TAH"/>
            </w:pPr>
            <w:r>
              <w:t>Remarks</w:t>
            </w:r>
          </w:p>
        </w:tc>
      </w:tr>
      <w:tr w:rsidR="00AB4E8B" w14:paraId="01BDEDE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D48452" w14:textId="338BF559" w:rsidR="00AB4E8B" w:rsidRDefault="008F4435">
            <w:pPr>
              <w:pStyle w:val="Guidance"/>
              <w:spacing w:after="0"/>
              <w:rPr>
                <w:lang w:val="en-US" w:eastAsia="zh-CN"/>
              </w:rPr>
            </w:pPr>
            <w:r w:rsidRPr="008F4435">
              <w:rPr>
                <w:lang w:val="en-US" w:eastAsia="zh-CN"/>
              </w:rPr>
              <w:t>TS 22.261</w:t>
            </w:r>
          </w:p>
        </w:tc>
        <w:tc>
          <w:tcPr>
            <w:tcW w:w="4344" w:type="dxa"/>
            <w:tcBorders>
              <w:top w:val="single" w:sz="4" w:space="0" w:color="auto"/>
              <w:left w:val="single" w:sz="4" w:space="0" w:color="auto"/>
              <w:bottom w:val="single" w:sz="4" w:space="0" w:color="auto"/>
              <w:right w:val="single" w:sz="4" w:space="0" w:color="auto"/>
            </w:tcBorders>
          </w:tcPr>
          <w:p w14:paraId="72E50558" w14:textId="3E0C3405" w:rsidR="00AB4E8B" w:rsidRDefault="008F4435">
            <w:pPr>
              <w:pStyle w:val="Guidance"/>
              <w:spacing w:after="0"/>
            </w:pPr>
            <w:r w:rsidRPr="008F4435">
              <w:rPr>
                <w:lang w:val="en-US" w:eastAsia="zh-CN"/>
              </w:rPr>
              <w:t>Introducing the requirement of supporting service continuity and UE mobility for XR services in 5GS</w:t>
            </w:r>
          </w:p>
        </w:tc>
        <w:tc>
          <w:tcPr>
            <w:tcW w:w="1417" w:type="dxa"/>
            <w:tcBorders>
              <w:top w:val="single" w:sz="4" w:space="0" w:color="auto"/>
              <w:left w:val="single" w:sz="4" w:space="0" w:color="auto"/>
              <w:bottom w:val="single" w:sz="4" w:space="0" w:color="auto"/>
              <w:right w:val="single" w:sz="4" w:space="0" w:color="auto"/>
            </w:tcBorders>
          </w:tcPr>
          <w:p w14:paraId="570AECB7" w14:textId="6EE4FEA9" w:rsidR="00AB4E8B" w:rsidRDefault="00AB682C">
            <w:pPr>
              <w:pStyle w:val="Guidance"/>
              <w:spacing w:after="0"/>
              <w:rPr>
                <w:lang w:val="en-US" w:eastAsia="zh-CN"/>
              </w:rPr>
            </w:pPr>
            <w:r>
              <w:rPr>
                <w:rFonts w:hint="eastAsia"/>
                <w:lang w:val="en-US" w:eastAsia="zh-CN"/>
              </w:rPr>
              <w:t>TSG#</w:t>
            </w:r>
            <w:r w:rsidR="008F4435">
              <w:rPr>
                <w:lang w:val="en-US" w:eastAsia="zh-CN"/>
              </w:rPr>
              <w:t>100</w:t>
            </w:r>
          </w:p>
          <w:p w14:paraId="59280A1C" w14:textId="353FA6F0" w:rsidR="00AB4E8B" w:rsidRDefault="00AB682C">
            <w:pPr>
              <w:pStyle w:val="Guidance"/>
              <w:spacing w:after="0"/>
            </w:pPr>
            <w:r>
              <w:rPr>
                <w:rFonts w:hint="eastAsia"/>
                <w:lang w:val="en-US" w:eastAsia="zh-CN"/>
              </w:rPr>
              <w:t>(</w:t>
            </w:r>
            <w:r w:rsidR="008F4435">
              <w:rPr>
                <w:lang w:val="en-US" w:eastAsia="zh-CN"/>
              </w:rPr>
              <w:t>June</w:t>
            </w:r>
            <w:r>
              <w:rPr>
                <w:rFonts w:hint="eastAsia"/>
                <w:lang w:val="en-US" w:eastAsia="zh-CN"/>
              </w:rPr>
              <w:t xml:space="preserve"> 202</w:t>
            </w:r>
            <w:r>
              <w:rPr>
                <w:lang w:val="en-US" w:eastAsia="zh-CN"/>
              </w:rPr>
              <w:t>3</w:t>
            </w:r>
            <w:r>
              <w:rPr>
                <w:rFonts w:hint="eastAsia"/>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018C802" w14:textId="5ED7EC9D" w:rsidR="00AB4E8B" w:rsidRDefault="008F4435">
            <w:pPr>
              <w:pStyle w:val="Guidance"/>
              <w:spacing w:after="0"/>
            </w:pPr>
            <w:r w:rsidRPr="008F4435">
              <w:t>Update of the performance requirements clause of TS 22.261 to introduce the stage one requirements</w:t>
            </w:r>
          </w:p>
        </w:tc>
      </w:tr>
      <w:tr w:rsidR="00AB4E8B" w14:paraId="7FA629D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E5BEC5D" w14:textId="77777777" w:rsidR="00AB4E8B" w:rsidRDefault="00AB4E8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7878FE4" w14:textId="77777777" w:rsidR="00AB4E8B" w:rsidRDefault="00AB4E8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6A80229" w14:textId="77777777" w:rsidR="00AB4E8B" w:rsidRDefault="00AB4E8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679AAF" w14:textId="77777777" w:rsidR="00AB4E8B" w:rsidRDefault="00AB4E8B">
            <w:pPr>
              <w:pStyle w:val="Guidance"/>
              <w:spacing w:after="0"/>
            </w:pPr>
          </w:p>
        </w:tc>
      </w:tr>
    </w:tbl>
    <w:p w14:paraId="249F8667" w14:textId="77777777" w:rsidR="00AB4E8B" w:rsidRDefault="00AB4E8B"/>
    <w:p w14:paraId="16F3F5E9"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82DB2FA" w14:textId="4F6BAF0B" w:rsidR="00AB4E8B" w:rsidRDefault="008F4435">
      <w:pPr>
        <w:pStyle w:val="Guidance"/>
      </w:pPr>
      <w:r w:rsidRPr="008F4435">
        <w:rPr>
          <w:i w:val="0"/>
          <w:iCs/>
          <w:lang w:val="en-US"/>
        </w:rPr>
        <w:t xml:space="preserve">Xiaonan Shi, shixiaonan@chinamobile.com </w:t>
      </w:r>
    </w:p>
    <w:p w14:paraId="7C37F7A9"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A24FC3E" w14:textId="77777777" w:rsidR="00AB4E8B" w:rsidRDefault="00AB682C">
      <w:r>
        <w:rPr>
          <w:lang w:val="en-US"/>
        </w:rPr>
        <w:t>SA1</w:t>
      </w:r>
    </w:p>
    <w:p w14:paraId="47ED9517"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8</w:t>
      </w:r>
      <w:r>
        <w:rPr>
          <w:b w:val="0"/>
          <w:sz w:val="36"/>
          <w:lang w:eastAsia="ja-JP"/>
        </w:rPr>
        <w:tab/>
        <w:t>Aspects that involve other WGs</w:t>
      </w:r>
    </w:p>
    <w:p w14:paraId="007D6089"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AB4E8B" w14:paraId="77BF4B9C" w14:textId="77777777">
        <w:trPr>
          <w:cantSplit/>
          <w:jc w:val="center"/>
        </w:trPr>
        <w:tc>
          <w:tcPr>
            <w:tcW w:w="5029" w:type="dxa"/>
            <w:shd w:val="clear" w:color="auto" w:fill="E0E0E0"/>
          </w:tcPr>
          <w:p w14:paraId="64ED1EB1" w14:textId="77777777" w:rsidR="00AB4E8B" w:rsidRDefault="00AB682C">
            <w:pPr>
              <w:pStyle w:val="TAH"/>
            </w:pPr>
            <w:r>
              <w:t>Supporting IM name</w:t>
            </w:r>
          </w:p>
        </w:tc>
      </w:tr>
      <w:tr w:rsidR="008F4435" w14:paraId="0E733160" w14:textId="77777777">
        <w:trPr>
          <w:cantSplit/>
          <w:jc w:val="center"/>
        </w:trPr>
        <w:tc>
          <w:tcPr>
            <w:tcW w:w="5029" w:type="dxa"/>
            <w:shd w:val="clear" w:color="auto" w:fill="auto"/>
          </w:tcPr>
          <w:p w14:paraId="00C486C7" w14:textId="3282A36C" w:rsidR="008F4435" w:rsidRDefault="008F4435" w:rsidP="008F4435">
            <w:pPr>
              <w:pStyle w:val="TAL"/>
              <w:rPr>
                <w:rFonts w:eastAsia="SimSun"/>
                <w:lang w:val="en-US" w:eastAsia="zh-CN"/>
              </w:rPr>
            </w:pPr>
            <w:r w:rsidRPr="008C5E68">
              <w:t>China Mobile</w:t>
            </w:r>
          </w:p>
        </w:tc>
      </w:tr>
      <w:tr w:rsidR="008F4435" w14:paraId="6BAE728C" w14:textId="77777777">
        <w:trPr>
          <w:cantSplit/>
          <w:jc w:val="center"/>
        </w:trPr>
        <w:tc>
          <w:tcPr>
            <w:tcW w:w="5029" w:type="dxa"/>
            <w:shd w:val="clear" w:color="auto" w:fill="auto"/>
          </w:tcPr>
          <w:p w14:paraId="7439E260" w14:textId="784313F5" w:rsidR="008F4435" w:rsidRDefault="008F4435" w:rsidP="008F4435">
            <w:pPr>
              <w:pStyle w:val="TAL"/>
            </w:pPr>
            <w:r>
              <w:rPr>
                <w:rFonts w:hint="eastAsia"/>
                <w:lang w:eastAsia="zh-CN"/>
              </w:rPr>
              <w:t>N</w:t>
            </w:r>
            <w:r>
              <w:rPr>
                <w:lang w:eastAsia="zh-CN"/>
              </w:rPr>
              <w:t>TT D</w:t>
            </w:r>
            <w:r>
              <w:rPr>
                <w:rFonts w:hint="eastAsia"/>
                <w:lang w:eastAsia="zh-CN"/>
              </w:rPr>
              <w:t>ocomo</w:t>
            </w:r>
          </w:p>
        </w:tc>
      </w:tr>
      <w:tr w:rsidR="008F4435" w14:paraId="6477B7D1" w14:textId="77777777">
        <w:trPr>
          <w:cantSplit/>
          <w:jc w:val="center"/>
        </w:trPr>
        <w:tc>
          <w:tcPr>
            <w:tcW w:w="5029" w:type="dxa"/>
            <w:shd w:val="clear" w:color="auto" w:fill="auto"/>
          </w:tcPr>
          <w:p w14:paraId="1E6D5C39" w14:textId="78561328" w:rsidR="008F4435" w:rsidRDefault="008F4435" w:rsidP="008F4435">
            <w:pPr>
              <w:pStyle w:val="TAL"/>
              <w:rPr>
                <w:rFonts w:eastAsia="SimSun"/>
                <w:lang w:val="en-US" w:eastAsia="zh-CN"/>
              </w:rPr>
            </w:pPr>
            <w:r>
              <w:rPr>
                <w:rFonts w:hint="eastAsia"/>
                <w:lang w:eastAsia="zh-CN"/>
              </w:rPr>
              <w:t>Chi</w:t>
            </w:r>
            <w:r>
              <w:rPr>
                <w:lang w:eastAsia="zh-CN"/>
              </w:rPr>
              <w:t>na Telecom</w:t>
            </w:r>
          </w:p>
        </w:tc>
      </w:tr>
      <w:tr w:rsidR="008F4435" w14:paraId="5A8E26E0" w14:textId="77777777">
        <w:trPr>
          <w:cantSplit/>
          <w:jc w:val="center"/>
        </w:trPr>
        <w:tc>
          <w:tcPr>
            <w:tcW w:w="5029" w:type="dxa"/>
            <w:shd w:val="clear" w:color="auto" w:fill="auto"/>
          </w:tcPr>
          <w:p w14:paraId="5FD3C735" w14:textId="7876026C" w:rsidR="008F4435" w:rsidRDefault="008F4435" w:rsidP="008F4435">
            <w:pPr>
              <w:pStyle w:val="TAL"/>
              <w:rPr>
                <w:rFonts w:eastAsia="SimSun"/>
                <w:lang w:val="en-US" w:eastAsia="zh-CN"/>
              </w:rPr>
            </w:pPr>
            <w:r w:rsidRPr="00CA0CD2">
              <w:t>China Unicom</w:t>
            </w:r>
          </w:p>
        </w:tc>
      </w:tr>
      <w:tr w:rsidR="008F4435" w14:paraId="4738453A" w14:textId="77777777">
        <w:trPr>
          <w:cantSplit/>
          <w:jc w:val="center"/>
        </w:trPr>
        <w:tc>
          <w:tcPr>
            <w:tcW w:w="5029" w:type="dxa"/>
            <w:shd w:val="clear" w:color="auto" w:fill="auto"/>
          </w:tcPr>
          <w:p w14:paraId="1A764B6D" w14:textId="7957FC16" w:rsidR="008F4435" w:rsidRDefault="008F4435" w:rsidP="008F4435">
            <w:pPr>
              <w:pStyle w:val="TAL"/>
              <w:rPr>
                <w:rFonts w:eastAsia="SimSun"/>
                <w:lang w:val="en-US" w:eastAsia="zh-CN"/>
              </w:rPr>
            </w:pPr>
            <w:r>
              <w:rPr>
                <w:lang w:eastAsia="zh-CN"/>
              </w:rPr>
              <w:t xml:space="preserve">Futurewei </w:t>
            </w:r>
          </w:p>
        </w:tc>
      </w:tr>
      <w:tr w:rsidR="008F4435" w14:paraId="14F472F3" w14:textId="77777777">
        <w:trPr>
          <w:cantSplit/>
          <w:jc w:val="center"/>
        </w:trPr>
        <w:tc>
          <w:tcPr>
            <w:tcW w:w="5029" w:type="dxa"/>
            <w:shd w:val="clear" w:color="auto" w:fill="auto"/>
          </w:tcPr>
          <w:p w14:paraId="54C4977D" w14:textId="1AEFE1E9" w:rsidR="008F4435" w:rsidRDefault="008F4435" w:rsidP="008F4435">
            <w:pPr>
              <w:pStyle w:val="TAL"/>
              <w:rPr>
                <w:rFonts w:eastAsia="SimSun"/>
                <w:lang w:val="en-US" w:eastAsia="zh-CN"/>
              </w:rPr>
            </w:pPr>
            <w:r>
              <w:rPr>
                <w:lang w:eastAsia="zh-CN"/>
              </w:rPr>
              <w:t xml:space="preserve">Huawei </w:t>
            </w:r>
          </w:p>
        </w:tc>
      </w:tr>
      <w:tr w:rsidR="008F4435" w14:paraId="4246D330" w14:textId="77777777">
        <w:trPr>
          <w:cantSplit/>
          <w:jc w:val="center"/>
        </w:trPr>
        <w:tc>
          <w:tcPr>
            <w:tcW w:w="5029" w:type="dxa"/>
            <w:shd w:val="clear" w:color="auto" w:fill="auto"/>
          </w:tcPr>
          <w:p w14:paraId="00EA9445" w14:textId="2D0411E4" w:rsidR="008F4435" w:rsidRDefault="008F4435" w:rsidP="008F4435">
            <w:pPr>
              <w:pStyle w:val="TAL"/>
              <w:rPr>
                <w:rFonts w:eastAsia="SimSun"/>
                <w:lang w:val="en-US" w:eastAsia="zh-CN"/>
              </w:rPr>
            </w:pPr>
            <w:r>
              <w:rPr>
                <w:lang w:eastAsia="zh-CN"/>
              </w:rPr>
              <w:t>OPPO</w:t>
            </w:r>
          </w:p>
        </w:tc>
      </w:tr>
      <w:tr w:rsidR="008F4435" w14:paraId="2BAC07B2" w14:textId="77777777">
        <w:trPr>
          <w:cantSplit/>
          <w:jc w:val="center"/>
        </w:trPr>
        <w:tc>
          <w:tcPr>
            <w:tcW w:w="5029" w:type="dxa"/>
            <w:shd w:val="clear" w:color="auto" w:fill="auto"/>
          </w:tcPr>
          <w:p w14:paraId="3220B427" w14:textId="79C5AA80" w:rsidR="008F4435" w:rsidRDefault="008F4435" w:rsidP="008F4435">
            <w:pPr>
              <w:pStyle w:val="TAL"/>
              <w:rPr>
                <w:rFonts w:eastAsia="SimSun"/>
                <w:lang w:val="en-US" w:eastAsia="zh-CN"/>
              </w:rPr>
            </w:pPr>
            <w:r>
              <w:rPr>
                <w:rFonts w:hint="eastAsia"/>
                <w:lang w:eastAsia="zh-CN"/>
              </w:rPr>
              <w:t>Z</w:t>
            </w:r>
            <w:r>
              <w:rPr>
                <w:lang w:eastAsia="zh-CN"/>
              </w:rPr>
              <w:t>TE</w:t>
            </w:r>
          </w:p>
        </w:tc>
      </w:tr>
    </w:tbl>
    <w:p w14:paraId="01B0151B" w14:textId="77777777" w:rsidR="00AB4E8B" w:rsidRDefault="00AB4E8B"/>
    <w:p w14:paraId="5B264D53" w14:textId="77777777" w:rsidR="00AB4E8B" w:rsidRDefault="00AB4E8B"/>
    <w:sectPr w:rsidR="00AB4E8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85A06" w14:textId="77777777" w:rsidR="00047D84" w:rsidRDefault="00047D84" w:rsidP="008D3BF5">
      <w:r>
        <w:separator/>
      </w:r>
    </w:p>
  </w:endnote>
  <w:endnote w:type="continuationSeparator" w:id="0">
    <w:p w14:paraId="32826D60" w14:textId="77777777" w:rsidR="00047D84" w:rsidRDefault="00047D84" w:rsidP="008D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162E9" w14:textId="77777777" w:rsidR="00047D84" w:rsidRDefault="00047D84" w:rsidP="008D3BF5">
      <w:r>
        <w:separator/>
      </w:r>
    </w:p>
  </w:footnote>
  <w:footnote w:type="continuationSeparator" w:id="0">
    <w:p w14:paraId="03EC7BDC" w14:textId="77777777" w:rsidR="00047D84" w:rsidRDefault="00047D84" w:rsidP="008D3B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47D84"/>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56DC"/>
    <w:rsid w:val="00556F13"/>
    <w:rsid w:val="00562495"/>
    <w:rsid w:val="0057401B"/>
    <w:rsid w:val="00577727"/>
    <w:rsid w:val="005777AF"/>
    <w:rsid w:val="00586562"/>
    <w:rsid w:val="00590B24"/>
    <w:rsid w:val="00593DC4"/>
    <w:rsid w:val="0059529B"/>
    <w:rsid w:val="005954DD"/>
    <w:rsid w:val="005A1FD2"/>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2CA"/>
    <w:rsid w:val="006F2EEB"/>
    <w:rsid w:val="006F4B7A"/>
    <w:rsid w:val="00700A59"/>
    <w:rsid w:val="007078DE"/>
    <w:rsid w:val="00710142"/>
    <w:rsid w:val="00712E81"/>
    <w:rsid w:val="00715590"/>
    <w:rsid w:val="00723919"/>
    <w:rsid w:val="007261D3"/>
    <w:rsid w:val="00733E86"/>
    <w:rsid w:val="0074596C"/>
    <w:rsid w:val="00750D12"/>
    <w:rsid w:val="00756BBB"/>
    <w:rsid w:val="00761952"/>
    <w:rsid w:val="00761B9B"/>
    <w:rsid w:val="00762474"/>
    <w:rsid w:val="0076439E"/>
    <w:rsid w:val="0076690C"/>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19CD"/>
    <w:rsid w:val="008624DE"/>
    <w:rsid w:val="008634EB"/>
    <w:rsid w:val="00866945"/>
    <w:rsid w:val="00876BD5"/>
    <w:rsid w:val="00897C84"/>
    <w:rsid w:val="008A06BE"/>
    <w:rsid w:val="008A56FD"/>
    <w:rsid w:val="008D3BF5"/>
    <w:rsid w:val="008D3DA6"/>
    <w:rsid w:val="008D5DA3"/>
    <w:rsid w:val="008E70F7"/>
    <w:rsid w:val="008F1D3B"/>
    <w:rsid w:val="008F4435"/>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4E8B"/>
    <w:rsid w:val="00AB682C"/>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CF6"/>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3CFC"/>
    <w:rsid w:val="00F44FF2"/>
    <w:rsid w:val="00F64378"/>
    <w:rsid w:val="00F67FC3"/>
    <w:rsid w:val="00F7137A"/>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71B18BB"/>
    <w:rsid w:val="0D3755CB"/>
    <w:rsid w:val="0F4261EF"/>
    <w:rsid w:val="2AA04E7F"/>
    <w:rsid w:val="324F34E5"/>
    <w:rsid w:val="3AA76DBB"/>
    <w:rsid w:val="42EC4C00"/>
    <w:rsid w:val="43D140F2"/>
    <w:rsid w:val="46C055AE"/>
    <w:rsid w:val="4B6C2AA6"/>
    <w:rsid w:val="50360419"/>
    <w:rsid w:val="51F1119B"/>
    <w:rsid w:val="69E75EB8"/>
    <w:rsid w:val="6D7D5884"/>
    <w:rsid w:val="76267B3F"/>
    <w:rsid w:val="7CAE5E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5D2945"/>
  <w15:docId w15:val="{AD8B5F8D-FE8E-4F6F-A725-213552ED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basedOn w:val="DefaultParagraphFont"/>
    <w:link w:val="Header"/>
    <w:rsid w:val="007078DE"/>
    <w:rPr>
      <w:rFonts w:eastAsia="Times New Roman"/>
      <w:lang w:val="en-GB" w:eastAsia="en-US"/>
    </w:rPr>
  </w:style>
  <w:style w:type="character" w:customStyle="1" w:styleId="CRCoverPageZchn">
    <w:name w:val="CR Cover Page Zchn"/>
    <w:link w:val="CRCoverPage"/>
    <w:qFormat/>
    <w:locked/>
    <w:rsid w:val="007078D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547</Words>
  <Characters>3165</Characters>
  <Application>Microsoft Office Word</Application>
  <DocSecurity>0</DocSecurity>
  <Lines>26</Lines>
  <Paragraphs>7</Paragraphs>
  <ScaleCrop>false</ScaleCrop>
  <Company>ETSI Sophia Antipolis</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8036</cp:lastModifiedBy>
  <cp:revision>4</cp:revision>
  <cp:lastPrinted>2001-04-23T09:30:00Z</cp:lastPrinted>
  <dcterms:created xsi:type="dcterms:W3CDTF">2023-03-13T15:49:00Z</dcterms:created>
  <dcterms:modified xsi:type="dcterms:W3CDTF">2023-03-13T16:36:00Z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CF08BB6E7A534EAEA61E7D3360AF7347</vt:lpwstr>
  </property>
</Properties>
</file>